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Self-Regulation of Emotions – Needs-Based Core Competency Chart</w:t>
      </w:r>
    </w:p>
    <w:p/>
    <w:p>
      <w:pPr>
        <w:pStyle w:val="Heading2"/>
      </w:pPr>
      <w:r>
        <w:t>Emotional Awareness &amp; Identification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BC Core Competencies</w:t>
            </w:r>
          </w:p>
        </w:tc>
        <w:tc>
          <w:tcPr>
            <w:tcW w:type="dxa" w:w="4320"/>
          </w:tcPr>
          <w:p>
            <w:r>
              <w:t>I Can Sub-Goals (Profiles 1–6)</w:t>
            </w:r>
          </w:p>
        </w:tc>
      </w:tr>
      <w:tr>
        <w:tc>
          <w:tcPr>
            <w:tcW w:type="dxa" w:w="4320"/>
          </w:tcPr>
          <w:p>
            <w:r>
              <w:t>Personal Awareness &amp; Responsibility</w:t>
            </w:r>
          </w:p>
        </w:tc>
        <w:tc>
          <w:tcPr>
            <w:tcW w:type="dxa" w:w="4320"/>
          </w:tcPr>
          <w:p>
            <w:r>
              <w:t>PAR1c, PAR2d, PAR3c, PAR4g, PAR5g, PAR6b</w:t>
            </w:r>
          </w:p>
        </w:tc>
      </w:tr>
      <w:tr>
        <w:tc>
          <w:tcPr>
            <w:tcW w:type="dxa" w:w="4320"/>
          </w:tcPr>
          <w:p>
            <w:r>
              <w:t>Positive Personal &amp; Cultural Identity</w:t>
            </w:r>
          </w:p>
        </w:tc>
        <w:tc>
          <w:tcPr>
            <w:tcW w:type="dxa" w:w="4320"/>
          </w:tcPr>
          <w:p>
            <w:r>
              <w:t>PPC2a–2c, PPC3a–3b, PPC4a–4c, PPC5a–5b, PPC6a–6c</w:t>
            </w:r>
          </w:p>
        </w:tc>
      </w:tr>
    </w:tbl>
    <w:p/>
    <w:p>
      <w:pPr>
        <w:pStyle w:val="Heading2"/>
      </w:pPr>
      <w:r>
        <w:t>Understanding Emotional Triggers &amp; Patterns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BC Core Competencies</w:t>
            </w:r>
          </w:p>
        </w:tc>
        <w:tc>
          <w:tcPr>
            <w:tcW w:type="dxa" w:w="4320"/>
          </w:tcPr>
          <w:p>
            <w:r>
              <w:t>I Can Sub-Goals (Profiles 1–6)</w:t>
            </w:r>
          </w:p>
        </w:tc>
      </w:tr>
      <w:tr>
        <w:tc>
          <w:tcPr>
            <w:tcW w:type="dxa" w:w="4320"/>
          </w:tcPr>
          <w:p>
            <w:r>
              <w:t>Personal Awareness &amp; Responsibility</w:t>
            </w:r>
          </w:p>
        </w:tc>
        <w:tc>
          <w:tcPr>
            <w:tcW w:type="dxa" w:w="4320"/>
          </w:tcPr>
          <w:p>
            <w:r>
              <w:t>PAR1c, PAR2h, PAR3d, PAR4b, PAR5g, PAR6b–6g</w:t>
            </w:r>
          </w:p>
        </w:tc>
      </w:tr>
      <w:tr>
        <w:tc>
          <w:tcPr>
            <w:tcW w:type="dxa" w:w="4320"/>
          </w:tcPr>
          <w:p>
            <w:r>
              <w:t>Critical &amp; Reflective Thinking</w:t>
            </w:r>
          </w:p>
        </w:tc>
        <w:tc>
          <w:tcPr>
            <w:tcW w:type="dxa" w:w="4320"/>
          </w:tcPr>
          <w:p>
            <w:r>
              <w:t>CRT2i, CRT3d–3e, CRT4c–4f, CRT5b–5e, CRT6c–6i</w:t>
            </w:r>
          </w:p>
        </w:tc>
      </w:tr>
    </w:tbl>
    <w:p/>
    <w:p>
      <w:pPr>
        <w:pStyle w:val="Heading2"/>
      </w:pPr>
      <w:r>
        <w:t>Coping Strategies (Calming, Grounding, Reframing)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BC Core Competencies</w:t>
            </w:r>
          </w:p>
        </w:tc>
        <w:tc>
          <w:tcPr>
            <w:tcW w:type="dxa" w:w="4320"/>
          </w:tcPr>
          <w:p>
            <w:r>
              <w:t>I Can Sub-Goals (Profiles 1–6)</w:t>
            </w:r>
          </w:p>
        </w:tc>
      </w:tr>
      <w:tr>
        <w:tc>
          <w:tcPr>
            <w:tcW w:type="dxa" w:w="4320"/>
          </w:tcPr>
          <w:p>
            <w:r>
              <w:t>Personal Awareness &amp; Responsibility</w:t>
            </w:r>
          </w:p>
        </w:tc>
        <w:tc>
          <w:tcPr>
            <w:tcW w:type="dxa" w:w="4320"/>
          </w:tcPr>
          <w:p>
            <w:r>
              <w:t>PAR1c, PAR2d, PAR3c, PAR4g, PAR5g, PAR6i</w:t>
            </w:r>
          </w:p>
        </w:tc>
      </w:tr>
      <w:tr>
        <w:tc>
          <w:tcPr>
            <w:tcW w:type="dxa" w:w="4320"/>
          </w:tcPr>
          <w:p>
            <w:r>
              <w:t>Social Awareness &amp; Responsibility</w:t>
            </w:r>
          </w:p>
        </w:tc>
        <w:tc>
          <w:tcPr>
            <w:tcW w:type="dxa" w:w="4320"/>
          </w:tcPr>
          <w:p>
            <w:r>
              <w:t>SAR1d, SAR2e, SAR3b, SAR4a, SAR5a–5h, SAR6a–6f</w:t>
            </w:r>
          </w:p>
        </w:tc>
      </w:tr>
    </w:tbl>
    <w:p/>
    <w:p>
      <w:pPr>
        <w:pStyle w:val="Heading2"/>
      </w:pPr>
      <w:r>
        <w:t>Managing Emotional Responses in Social Situations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BC Core Competencies</w:t>
            </w:r>
          </w:p>
        </w:tc>
        <w:tc>
          <w:tcPr>
            <w:tcW w:type="dxa" w:w="4320"/>
          </w:tcPr>
          <w:p>
            <w:r>
              <w:t>I Can Sub-Goals (Profiles 1–6)</w:t>
            </w:r>
          </w:p>
        </w:tc>
      </w:tr>
      <w:tr>
        <w:tc>
          <w:tcPr>
            <w:tcW w:type="dxa" w:w="4320"/>
          </w:tcPr>
          <w:p>
            <w:r>
              <w:t>Social Awareness &amp; Responsibility</w:t>
            </w:r>
          </w:p>
        </w:tc>
        <w:tc>
          <w:tcPr>
            <w:tcW w:type="dxa" w:w="4320"/>
          </w:tcPr>
          <w:p>
            <w:r>
              <w:t>SAR1a–1e, SAR2a–2h, SAR3a–3f, SAR4a–4d, SAR5a–5i, SAR6a–6f</w:t>
            </w:r>
          </w:p>
        </w:tc>
      </w:tr>
      <w:tr>
        <w:tc>
          <w:tcPr>
            <w:tcW w:type="dxa" w:w="4320"/>
          </w:tcPr>
          <w:p>
            <w:r>
              <w:t>Collaboration</w:t>
            </w:r>
          </w:p>
        </w:tc>
        <w:tc>
          <w:tcPr>
            <w:tcW w:type="dxa" w:w="4320"/>
          </w:tcPr>
          <w:p>
            <w:r>
              <w:t>COL1a, COL2a–2d, COL3a–3d, COL4a–4i, COL5a–5f, COL6a–6g</w:t>
            </w:r>
          </w:p>
        </w:tc>
      </w:tr>
    </w:tbl>
    <w:p/>
    <w:p>
      <w:pPr>
        <w:pStyle w:val="Heading2"/>
      </w:pPr>
      <w:r>
        <w:t>Emotional Recovery &amp; Re-Engagement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BC Core Competencies</w:t>
            </w:r>
          </w:p>
        </w:tc>
        <w:tc>
          <w:tcPr>
            <w:tcW w:type="dxa" w:w="4320"/>
          </w:tcPr>
          <w:p>
            <w:r>
              <w:t>I Can Sub-Goals (Profiles 1–6)</w:t>
            </w:r>
          </w:p>
        </w:tc>
      </w:tr>
      <w:tr>
        <w:tc>
          <w:tcPr>
            <w:tcW w:type="dxa" w:w="4320"/>
          </w:tcPr>
          <w:p>
            <w:r>
              <w:t>Personal Awareness &amp; Responsibility</w:t>
            </w:r>
          </w:p>
        </w:tc>
        <w:tc>
          <w:tcPr>
            <w:tcW w:type="dxa" w:w="4320"/>
          </w:tcPr>
          <w:p>
            <w:r>
              <w:t>PAR1a, PAR2b–2e, PAR3a, PAR4d–4f, PAR5g, PAR6b–6i</w:t>
            </w:r>
          </w:p>
        </w:tc>
      </w:tr>
      <w:tr>
        <w:tc>
          <w:tcPr>
            <w:tcW w:type="dxa" w:w="4320"/>
          </w:tcPr>
          <w:p>
            <w:r>
              <w:t>Critical &amp; Reflective Thinking</w:t>
            </w:r>
          </w:p>
        </w:tc>
        <w:tc>
          <w:tcPr>
            <w:tcW w:type="dxa" w:w="4320"/>
          </w:tcPr>
          <w:p>
            <w:r>
              <w:t>CRT2i, CRT3h, CRT4f, CRT5g, CRT6i</w:t>
            </w:r>
          </w:p>
        </w:tc>
      </w:tr>
    </w:tbl>
    <w:p/>
    <w:p>
      <w:pPr>
        <w:pStyle w:val="Heading2"/>
      </w:pPr>
      <w:r>
        <w:t>Advocating for Emotional Needs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BC Core Competencies</w:t>
            </w:r>
          </w:p>
        </w:tc>
        <w:tc>
          <w:tcPr>
            <w:tcW w:type="dxa" w:w="4320"/>
          </w:tcPr>
          <w:p>
            <w:r>
              <w:t>I Can Sub-Goals (Profiles 1–6)</w:t>
            </w:r>
          </w:p>
        </w:tc>
      </w:tr>
      <w:tr>
        <w:tc>
          <w:tcPr>
            <w:tcW w:type="dxa" w:w="4320"/>
          </w:tcPr>
          <w:p>
            <w:r>
              <w:t>Personal Awareness &amp; Responsibility</w:t>
            </w:r>
          </w:p>
        </w:tc>
        <w:tc>
          <w:tcPr>
            <w:tcW w:type="dxa" w:w="4320"/>
          </w:tcPr>
          <w:p>
            <w:r>
              <w:t>PAR4g, PAR5a–5h, PAR6c–6g</w:t>
            </w:r>
          </w:p>
        </w:tc>
      </w:tr>
      <w:tr>
        <w:tc>
          <w:tcPr>
            <w:tcW w:type="dxa" w:w="4320"/>
          </w:tcPr>
          <w:p>
            <w:r>
              <w:t>Social Awareness &amp; Responsibility</w:t>
            </w:r>
          </w:p>
        </w:tc>
        <w:tc>
          <w:tcPr>
            <w:tcW w:type="dxa" w:w="4320"/>
          </w:tcPr>
          <w:p>
            <w:r>
              <w:t>SAR2h, SAR3e, SAR4d, SAR5e–5h, SAR6d–6e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