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Supporting Sensory Needs – Needs-Based Core Competency Chart</w:t>
      </w:r>
    </w:p>
    <w:p/>
    <w:p>
      <w:pPr>
        <w:pStyle w:val="Heading2"/>
      </w:pPr>
      <w:r>
        <w:t>Sensory Awareness &amp; Interoception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BC Core Competencies</w:t>
            </w:r>
          </w:p>
        </w:tc>
        <w:tc>
          <w:tcPr>
            <w:tcW w:type="dxa" w:w="4320"/>
          </w:tcPr>
          <w:p>
            <w:r>
              <w:t>I Can Sub-Goals (Profiles 1–6)</w:t>
            </w:r>
          </w:p>
        </w:tc>
      </w:tr>
      <w:tr>
        <w:tc>
          <w:tcPr>
            <w:tcW w:type="dxa" w:w="4320"/>
          </w:tcPr>
          <w:p>
            <w:r>
              <w:t>Personal Awareness &amp; Responsibility</w:t>
            </w:r>
          </w:p>
        </w:tc>
        <w:tc>
          <w:tcPr>
            <w:tcW w:type="dxa" w:w="4320"/>
          </w:tcPr>
          <w:p>
            <w:r>
              <w:t>PAR1c, PAR2d, PAR3c, PAR4g, PAR5g, PAR6i</w:t>
            </w:r>
          </w:p>
        </w:tc>
      </w:tr>
      <w:tr>
        <w:tc>
          <w:tcPr>
            <w:tcW w:type="dxa" w:w="4320"/>
          </w:tcPr>
          <w:p>
            <w:r>
              <w:t>Positive Personal &amp; Cultural Identity</w:t>
            </w:r>
          </w:p>
        </w:tc>
        <w:tc>
          <w:tcPr>
            <w:tcW w:type="dxa" w:w="4320"/>
          </w:tcPr>
          <w:p>
            <w:r>
              <w:t>PPC1a–1c, PPC2a–2d, PPC3a–3c, PPC4a–4d, PPC5a–5c, PPC6a–6d</w:t>
            </w:r>
          </w:p>
        </w:tc>
      </w:tr>
    </w:tbl>
    <w:p/>
    <w:p>
      <w:pPr>
        <w:pStyle w:val="Heading2"/>
      </w:pPr>
      <w:r>
        <w:t>Sensory Regulation (Calming, Alerting, Sustaining)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BC Core Competencies</w:t>
            </w:r>
          </w:p>
        </w:tc>
        <w:tc>
          <w:tcPr>
            <w:tcW w:type="dxa" w:w="4320"/>
          </w:tcPr>
          <w:p>
            <w:r>
              <w:t>I Can Sub-Goals (Profiles 1–6)</w:t>
            </w:r>
          </w:p>
        </w:tc>
      </w:tr>
      <w:tr>
        <w:tc>
          <w:tcPr>
            <w:tcW w:type="dxa" w:w="4320"/>
          </w:tcPr>
          <w:p>
            <w:r>
              <w:t>Personal Awareness &amp; Responsibility</w:t>
            </w:r>
          </w:p>
        </w:tc>
        <w:tc>
          <w:tcPr>
            <w:tcW w:type="dxa" w:w="4320"/>
          </w:tcPr>
          <w:p>
            <w:r>
              <w:t>PAR1c, PAR2d–2g, PAR3c, PAR4g, PAR5g, PAR6b–6i</w:t>
            </w:r>
          </w:p>
        </w:tc>
      </w:tr>
      <w:tr>
        <w:tc>
          <w:tcPr>
            <w:tcW w:type="dxa" w:w="4320"/>
          </w:tcPr>
          <w:p>
            <w:r>
              <w:t>Social Awareness &amp; Responsibility</w:t>
            </w:r>
          </w:p>
        </w:tc>
        <w:tc>
          <w:tcPr>
            <w:tcW w:type="dxa" w:w="4320"/>
          </w:tcPr>
          <w:p>
            <w:r>
              <w:t>SAR1d, SAR2e, SAR3b, SAR4a, SAR5a–5h, SAR6a–6f</w:t>
            </w:r>
          </w:p>
        </w:tc>
      </w:tr>
    </w:tbl>
    <w:p/>
    <w:p>
      <w:pPr>
        <w:pStyle w:val="Heading2"/>
      </w:pPr>
      <w:r>
        <w:t>Communication of Sensory Needs &amp; Preferences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BC Core Competencies</w:t>
            </w:r>
          </w:p>
        </w:tc>
        <w:tc>
          <w:tcPr>
            <w:tcW w:type="dxa" w:w="4320"/>
          </w:tcPr>
          <w:p>
            <w:r>
              <w:t>I Can Sub-Goals (Profiles 1–6)</w:t>
            </w:r>
          </w:p>
        </w:tc>
      </w:tr>
      <w:tr>
        <w:tc>
          <w:tcPr>
            <w:tcW w:type="dxa" w:w="4320"/>
          </w:tcPr>
          <w:p>
            <w:r>
              <w:t>Communication</w:t>
            </w:r>
          </w:p>
        </w:tc>
        <w:tc>
          <w:tcPr>
            <w:tcW w:type="dxa" w:w="4320"/>
          </w:tcPr>
          <w:p>
            <w:r>
              <w:t>COM1a, COM2a–2d, COM3a–3e, COM4a–4f, COM5a–5h, COM6a–6f</w:t>
            </w:r>
          </w:p>
        </w:tc>
      </w:tr>
      <w:tr>
        <w:tc>
          <w:tcPr>
            <w:tcW w:type="dxa" w:w="4320"/>
          </w:tcPr>
          <w:p>
            <w:r>
              <w:t>Personal Awareness &amp; Responsibility</w:t>
            </w:r>
          </w:p>
        </w:tc>
        <w:tc>
          <w:tcPr>
            <w:tcW w:type="dxa" w:w="4320"/>
          </w:tcPr>
          <w:p>
            <w:r>
              <w:t>PAR1b, PAR2f, PAR3f, PAR4b, PAR5f, PAR6e</w:t>
            </w:r>
          </w:p>
        </w:tc>
      </w:tr>
    </w:tbl>
    <w:p/>
    <w:p>
      <w:pPr>
        <w:pStyle w:val="Heading2"/>
      </w:pPr>
      <w:r>
        <w:t>Environmental Navigation (Noise, Lighting, Space)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BC Core Competencies</w:t>
            </w:r>
          </w:p>
        </w:tc>
        <w:tc>
          <w:tcPr>
            <w:tcW w:type="dxa" w:w="4320"/>
          </w:tcPr>
          <w:p>
            <w:r>
              <w:t>I Can Sub-Goals (Profiles 1–6)</w:t>
            </w:r>
          </w:p>
        </w:tc>
      </w:tr>
      <w:tr>
        <w:tc>
          <w:tcPr>
            <w:tcW w:type="dxa" w:w="4320"/>
          </w:tcPr>
          <w:p>
            <w:r>
              <w:t>Critical &amp; Reflective Thinking</w:t>
            </w:r>
          </w:p>
        </w:tc>
        <w:tc>
          <w:tcPr>
            <w:tcW w:type="dxa" w:w="4320"/>
          </w:tcPr>
          <w:p>
            <w:r>
              <w:t>CRT1d, CRT2h, CRT3b–3d, CRT4d–4e, CRT5e, CRT6c–6g</w:t>
            </w:r>
          </w:p>
        </w:tc>
      </w:tr>
      <w:tr>
        <w:tc>
          <w:tcPr>
            <w:tcW w:type="dxa" w:w="4320"/>
          </w:tcPr>
          <w:p>
            <w:r>
              <w:t>Personal Awareness &amp; Responsibility</w:t>
            </w:r>
          </w:p>
        </w:tc>
        <w:tc>
          <w:tcPr>
            <w:tcW w:type="dxa" w:w="4320"/>
          </w:tcPr>
          <w:p>
            <w:r>
              <w:t>PAR2h, PAR3d, PAR4e, PAR5e, PAR6g</w:t>
            </w:r>
          </w:p>
        </w:tc>
      </w:tr>
    </w:tbl>
    <w:p/>
    <w:p>
      <w:pPr>
        <w:pStyle w:val="Heading2"/>
      </w:pPr>
      <w:r>
        <w:t>Sensory-Motor Strategies &amp; Body Regulation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BC Core Competencies</w:t>
            </w:r>
          </w:p>
        </w:tc>
        <w:tc>
          <w:tcPr>
            <w:tcW w:type="dxa" w:w="4320"/>
          </w:tcPr>
          <w:p>
            <w:r>
              <w:t>I Can Sub-Goals (Profiles 1–6)</w:t>
            </w:r>
          </w:p>
        </w:tc>
      </w:tr>
      <w:tr>
        <w:tc>
          <w:tcPr>
            <w:tcW w:type="dxa" w:w="4320"/>
          </w:tcPr>
          <w:p>
            <w:r>
              <w:t>Personal Awareness &amp; Responsibility</w:t>
            </w:r>
          </w:p>
        </w:tc>
        <w:tc>
          <w:tcPr>
            <w:tcW w:type="dxa" w:w="4320"/>
          </w:tcPr>
          <w:p>
            <w:r>
              <w:t>PAR1c, PAR2d–2g, PAR3c, PAR4g, PAR5g, PAR6i</w:t>
            </w:r>
          </w:p>
        </w:tc>
      </w:tr>
      <w:tr>
        <w:tc>
          <w:tcPr>
            <w:tcW w:type="dxa" w:w="4320"/>
          </w:tcPr>
          <w:p>
            <w:r>
              <w:t>Creative Thinking</w:t>
            </w:r>
          </w:p>
        </w:tc>
        <w:tc>
          <w:tcPr>
            <w:tcW w:type="dxa" w:w="4320"/>
          </w:tcPr>
          <w:p>
            <w:r>
              <w:t>CRE1a, CRE2d, CRE3c, CRE4c, CRE5e</w:t>
            </w:r>
          </w:p>
        </w:tc>
      </w:tr>
    </w:tbl>
    <w:p/>
    <w:p>
      <w:pPr>
        <w:pStyle w:val="Heading2"/>
      </w:pPr>
      <w:r>
        <w:t>Self-Advocacy for Sensory Needs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BC Core Competencies</w:t>
            </w:r>
          </w:p>
        </w:tc>
        <w:tc>
          <w:tcPr>
            <w:tcW w:type="dxa" w:w="4320"/>
          </w:tcPr>
          <w:p>
            <w:r>
              <w:t>I Can Sub-Goals (Profiles 1–6)</w:t>
            </w:r>
          </w:p>
        </w:tc>
      </w:tr>
      <w:tr>
        <w:tc>
          <w:tcPr>
            <w:tcW w:type="dxa" w:w="4320"/>
          </w:tcPr>
          <w:p>
            <w:r>
              <w:t>Personal Awareness &amp; Responsibility</w:t>
            </w:r>
          </w:p>
        </w:tc>
        <w:tc>
          <w:tcPr>
            <w:tcW w:type="dxa" w:w="4320"/>
          </w:tcPr>
          <w:p>
            <w:r>
              <w:t>PAR4g, PAR5a, PAR5h, PAR6c–6g</w:t>
            </w:r>
          </w:p>
        </w:tc>
      </w:tr>
      <w:tr>
        <w:tc>
          <w:tcPr>
            <w:tcW w:type="dxa" w:w="4320"/>
          </w:tcPr>
          <w:p>
            <w:r>
              <w:t>Social Awareness &amp; Responsibility</w:t>
            </w:r>
          </w:p>
        </w:tc>
        <w:tc>
          <w:tcPr>
            <w:tcW w:type="dxa" w:w="4320"/>
          </w:tcPr>
          <w:p>
            <w:r>
              <w:t>SAR2h, SAR3e, SAR4d, SAR5e–5h, SAR6d–6e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